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W w:w="4865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0"/>
        <w:gridCol w:w="3327"/>
        <w:gridCol w:w="1942"/>
      </w:tblGrid>
      <w:tr w:rsidR="00140363" w:rsidRPr="000F2638" w:rsidTr="007529A7">
        <w:trPr>
          <w:trHeight w:val="261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363" w:rsidRPr="000F2638" w:rsidRDefault="00B8081B" w:rsidP="00B8081B">
            <w:pPr>
              <w:rPr>
                <w:color w:val="FFFFFF" w:themeColor="background1"/>
                <w:sz w:val="22"/>
              </w:rPr>
            </w:pPr>
            <w:r w:rsidRPr="000F2638">
              <w:rPr>
                <w:color w:val="FFFFFF" w:themeColor="background1"/>
                <w:sz w:val="22"/>
              </w:rPr>
              <w:t>Expedited Review Conditions</w:t>
            </w:r>
          </w:p>
        </w:tc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363" w:rsidRPr="000F2638" w:rsidRDefault="00140363" w:rsidP="00140363">
            <w:pPr>
              <w:ind w:left="3254"/>
              <w:rPr>
                <w:color w:val="FFFFFF" w:themeColor="background1"/>
                <w:sz w:val="22"/>
              </w:rPr>
            </w:pPr>
          </w:p>
        </w:tc>
      </w:tr>
      <w:tr w:rsidR="00140363" w:rsidRPr="000F2638" w:rsidTr="007529A7">
        <w:trPr>
          <w:trHeight w:val="1464"/>
        </w:trPr>
        <w:tc>
          <w:tcPr>
            <w:tcW w:w="4094" w:type="pct"/>
            <w:gridSpan w:val="2"/>
            <w:vAlign w:val="center"/>
          </w:tcPr>
          <w:p w:rsidR="00B8081B" w:rsidRPr="000F2638" w:rsidRDefault="008F48E7" w:rsidP="00BC48A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0F2638">
              <w:rPr>
                <w:sz w:val="22"/>
              </w:rPr>
              <w:t>Has the r</w:t>
            </w:r>
            <w:r w:rsidR="00B8081B" w:rsidRPr="000F2638">
              <w:rPr>
                <w:sz w:val="22"/>
              </w:rPr>
              <w:t>esearch been previously approved using expedited procedures</w:t>
            </w:r>
            <w:r w:rsidR="001C4067" w:rsidRPr="000F2638">
              <w:rPr>
                <w:sz w:val="22"/>
              </w:rPr>
              <w:t xml:space="preserve">? </w:t>
            </w:r>
          </w:p>
          <w:p w:rsidR="00B8081B" w:rsidRPr="000F2638" w:rsidRDefault="00B8081B" w:rsidP="00BC48A9">
            <w:pPr>
              <w:pStyle w:val="ListParagraph"/>
              <w:numPr>
                <w:ilvl w:val="1"/>
                <w:numId w:val="17"/>
              </w:numPr>
              <w:ind w:left="1080"/>
              <w:rPr>
                <w:sz w:val="22"/>
              </w:rPr>
            </w:pPr>
            <w:r w:rsidRPr="000F2638">
              <w:rPr>
                <w:sz w:val="22"/>
              </w:rPr>
              <w:t xml:space="preserve">If </w:t>
            </w:r>
            <w:r w:rsidR="001C4067" w:rsidRPr="000F2638">
              <w:rPr>
                <w:sz w:val="22"/>
              </w:rPr>
              <w:t>“</w:t>
            </w:r>
            <w:r w:rsidRPr="000F2638">
              <w:rPr>
                <w:sz w:val="22"/>
              </w:rPr>
              <w:t>Yes</w:t>
            </w:r>
            <w:r w:rsidR="001C4067" w:rsidRPr="000F2638">
              <w:rPr>
                <w:sz w:val="22"/>
              </w:rPr>
              <w:t>”</w:t>
            </w:r>
            <w:r w:rsidRPr="000F2638">
              <w:rPr>
                <w:sz w:val="22"/>
              </w:rPr>
              <w:t xml:space="preserve">, have conditions changed such that the research is no longer eligible for expedited review? (e.g. protocol changes, risk level changes, etc.) </w:t>
            </w:r>
            <w:r w:rsidR="001C4067" w:rsidRPr="000F2638">
              <w:rPr>
                <w:sz w:val="22"/>
              </w:rPr>
              <w:t>(</w:t>
            </w:r>
            <w:hyperlink r:id="rId9" w:history="1">
              <w:r w:rsidR="001C4067" w:rsidRPr="000F2638">
                <w:rPr>
                  <w:rStyle w:val="Hyperlink"/>
                  <w:sz w:val="22"/>
                </w:rPr>
                <w:t>OHRP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445F7B" w:rsidRPr="00886016" w:rsidRDefault="00B8081B" w:rsidP="00484FE6">
            <w:pPr>
              <w:ind w:left="360"/>
              <w:rPr>
                <w:i/>
                <w:sz w:val="20"/>
                <w:szCs w:val="20"/>
              </w:rPr>
            </w:pPr>
            <w:r w:rsidRPr="00886016">
              <w:rPr>
                <w:i/>
                <w:sz w:val="20"/>
                <w:szCs w:val="20"/>
              </w:rPr>
              <w:t xml:space="preserve">(If </w:t>
            </w:r>
            <w:r w:rsidR="00416C26" w:rsidRPr="00886016">
              <w:rPr>
                <w:i/>
                <w:sz w:val="20"/>
                <w:szCs w:val="20"/>
              </w:rPr>
              <w:t>“</w:t>
            </w:r>
            <w:r w:rsidRPr="00886016">
              <w:rPr>
                <w:i/>
                <w:sz w:val="20"/>
                <w:szCs w:val="20"/>
              </w:rPr>
              <w:t>Yes</w:t>
            </w:r>
            <w:r w:rsidR="00416C26" w:rsidRPr="00886016">
              <w:rPr>
                <w:i/>
                <w:sz w:val="20"/>
                <w:szCs w:val="20"/>
              </w:rPr>
              <w:t>’ to 1 and “</w:t>
            </w:r>
            <w:r w:rsidRPr="00886016">
              <w:rPr>
                <w:i/>
                <w:sz w:val="20"/>
                <w:szCs w:val="20"/>
              </w:rPr>
              <w:t>No</w:t>
            </w:r>
            <w:r w:rsidR="00416C26" w:rsidRPr="00886016">
              <w:rPr>
                <w:i/>
                <w:sz w:val="20"/>
                <w:szCs w:val="20"/>
              </w:rPr>
              <w:t>”</w:t>
            </w:r>
            <w:r w:rsidRPr="00886016">
              <w:rPr>
                <w:i/>
                <w:sz w:val="20"/>
                <w:szCs w:val="20"/>
              </w:rPr>
              <w:t xml:space="preserve"> to 1a, then research is eligible for continuing review under expedited procedures</w:t>
            </w:r>
            <w:r w:rsidR="00484FE6">
              <w:rPr>
                <w:i/>
                <w:sz w:val="20"/>
                <w:szCs w:val="20"/>
              </w:rPr>
              <w:t>;</w:t>
            </w:r>
            <w:r w:rsidR="008F48E7" w:rsidRPr="00886016">
              <w:rPr>
                <w:i/>
                <w:sz w:val="20"/>
                <w:szCs w:val="20"/>
              </w:rPr>
              <w:t xml:space="preserve"> otherwise</w:t>
            </w:r>
            <w:r w:rsidRPr="00886016">
              <w:rPr>
                <w:i/>
                <w:sz w:val="20"/>
                <w:szCs w:val="20"/>
              </w:rPr>
              <w:t xml:space="preserve"> </w:t>
            </w:r>
            <w:r w:rsidR="00484FE6">
              <w:rPr>
                <w:i/>
                <w:sz w:val="20"/>
                <w:szCs w:val="20"/>
              </w:rPr>
              <w:t>please continue with this form</w:t>
            </w:r>
            <w:r w:rsidRPr="0088601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6" w:type="pct"/>
          </w:tcPr>
          <w:p w:rsidR="00BD5286" w:rsidRPr="00BD5286" w:rsidRDefault="00BD5286" w:rsidP="007529A7">
            <w:pPr>
              <w:tabs>
                <w:tab w:val="left" w:pos="989"/>
              </w:tabs>
              <w:rPr>
                <w:sz w:val="2"/>
                <w:szCs w:val="2"/>
              </w:rPr>
            </w:pPr>
          </w:p>
          <w:p w:rsidR="00140363" w:rsidRPr="000F2638" w:rsidRDefault="008D75DA" w:rsidP="003A697E">
            <w:pPr>
              <w:tabs>
                <w:tab w:val="left" w:pos="989"/>
              </w:tabs>
              <w:spacing w:line="288" w:lineRule="auto"/>
              <w:rPr>
                <w:sz w:val="22"/>
              </w:rPr>
            </w:pPr>
            <w:sdt>
              <w:sdtPr>
                <w:rPr>
                  <w:sz w:val="22"/>
                </w:rPr>
                <w:alias w:val="Yes"/>
                <w:tag w:val="Yes"/>
                <w:id w:val="-1739546335"/>
              </w:sdtPr>
              <w:sdtEndPr/>
              <w:sdtContent>
                <w:r w:rsidR="007529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1454910895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  <w:p w:rsidR="001C4067" w:rsidRPr="00BD5286" w:rsidRDefault="001C4067" w:rsidP="007529A7">
            <w:pPr>
              <w:tabs>
                <w:tab w:val="left" w:pos="989"/>
              </w:tabs>
              <w:rPr>
                <w:sz w:val="2"/>
                <w:szCs w:val="2"/>
              </w:rPr>
            </w:pPr>
          </w:p>
          <w:p w:rsidR="003D70DF" w:rsidRPr="000F2638" w:rsidRDefault="008D75DA" w:rsidP="007529A7">
            <w:pPr>
              <w:tabs>
                <w:tab w:val="left" w:pos="989"/>
              </w:tabs>
              <w:rPr>
                <w:sz w:val="22"/>
              </w:rPr>
            </w:pPr>
            <w:sdt>
              <w:sdtPr>
                <w:rPr>
                  <w:sz w:val="22"/>
                </w:rPr>
                <w:id w:val="-317106351"/>
              </w:sdtPr>
              <w:sdtEndPr/>
              <w:sdtContent>
                <w:r w:rsidR="001C4067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1070735644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</w:tc>
      </w:tr>
      <w:tr w:rsidR="00140363" w:rsidRPr="000F2638" w:rsidTr="003A697E">
        <w:trPr>
          <w:trHeight w:val="1125"/>
        </w:trPr>
        <w:tc>
          <w:tcPr>
            <w:tcW w:w="4094" w:type="pct"/>
            <w:gridSpan w:val="2"/>
            <w:vAlign w:val="center"/>
          </w:tcPr>
          <w:p w:rsidR="00B8081B" w:rsidRPr="000F2638" w:rsidRDefault="00B8081B" w:rsidP="00BC48A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0F2638">
              <w:rPr>
                <w:sz w:val="22"/>
              </w:rPr>
              <w:t xml:space="preserve">Have any subjects been enrolled at this site? </w:t>
            </w:r>
            <w:r w:rsidR="001C4067" w:rsidRPr="000F2638">
              <w:rPr>
                <w:sz w:val="22"/>
              </w:rPr>
              <w:t>(</w:t>
            </w:r>
            <w:hyperlink r:id="rId10" w:history="1">
              <w:r w:rsidR="001C4067" w:rsidRPr="000F2638">
                <w:rPr>
                  <w:rStyle w:val="Hyperlink"/>
                  <w:sz w:val="22"/>
                </w:rPr>
                <w:t>Category 8b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B8081B" w:rsidRPr="000F2638" w:rsidRDefault="00B8081B" w:rsidP="00BC48A9">
            <w:pPr>
              <w:pStyle w:val="ListParagraph"/>
              <w:numPr>
                <w:ilvl w:val="1"/>
                <w:numId w:val="17"/>
              </w:numPr>
              <w:ind w:left="1080"/>
              <w:rPr>
                <w:sz w:val="22"/>
              </w:rPr>
            </w:pPr>
            <w:r w:rsidRPr="000F2638">
              <w:rPr>
                <w:sz w:val="22"/>
              </w:rPr>
              <w:t xml:space="preserve">If No, have any </w:t>
            </w:r>
            <w:r w:rsidR="00484FE6">
              <w:rPr>
                <w:sz w:val="22"/>
              </w:rPr>
              <w:t>additional risks</w:t>
            </w:r>
            <w:r w:rsidRPr="000F2638">
              <w:rPr>
                <w:sz w:val="22"/>
              </w:rPr>
              <w:t xml:space="preserve"> been identified? </w:t>
            </w:r>
            <w:r w:rsidR="001C4067" w:rsidRPr="000F2638">
              <w:rPr>
                <w:sz w:val="22"/>
              </w:rPr>
              <w:t>(</w:t>
            </w:r>
            <w:hyperlink r:id="rId11" w:history="1">
              <w:r w:rsidR="001C4067" w:rsidRPr="000F2638">
                <w:rPr>
                  <w:rStyle w:val="Hyperlink"/>
                  <w:sz w:val="22"/>
                </w:rPr>
                <w:t>Category 8b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140363" w:rsidRPr="00886016" w:rsidRDefault="00B8081B" w:rsidP="00886016">
            <w:pPr>
              <w:ind w:left="360"/>
              <w:rPr>
                <w:i/>
                <w:sz w:val="20"/>
                <w:szCs w:val="20"/>
              </w:rPr>
            </w:pPr>
            <w:r w:rsidRPr="00886016">
              <w:rPr>
                <w:i/>
                <w:sz w:val="20"/>
                <w:szCs w:val="20"/>
              </w:rPr>
              <w:t xml:space="preserve">(If </w:t>
            </w:r>
            <w:r w:rsidR="000F2638" w:rsidRPr="00886016">
              <w:rPr>
                <w:i/>
                <w:sz w:val="20"/>
                <w:szCs w:val="20"/>
              </w:rPr>
              <w:t>“</w:t>
            </w:r>
            <w:r w:rsidRPr="00886016">
              <w:rPr>
                <w:i/>
                <w:sz w:val="20"/>
                <w:szCs w:val="20"/>
              </w:rPr>
              <w:t>No</w:t>
            </w:r>
            <w:r w:rsidR="000F2638" w:rsidRPr="00886016">
              <w:rPr>
                <w:i/>
                <w:sz w:val="20"/>
                <w:szCs w:val="20"/>
              </w:rPr>
              <w:t>” for</w:t>
            </w:r>
            <w:r w:rsidRPr="00886016">
              <w:rPr>
                <w:i/>
                <w:sz w:val="20"/>
                <w:szCs w:val="20"/>
              </w:rPr>
              <w:t xml:space="preserve"> both questions, then research is eligible for continuing review via expedited procedures</w:t>
            </w:r>
            <w:r w:rsidR="00484FE6">
              <w:rPr>
                <w:i/>
                <w:sz w:val="20"/>
                <w:szCs w:val="20"/>
              </w:rPr>
              <w:t>;</w:t>
            </w:r>
            <w:r w:rsidRPr="00886016">
              <w:rPr>
                <w:i/>
                <w:sz w:val="20"/>
                <w:szCs w:val="20"/>
              </w:rPr>
              <w:t xml:space="preserve"> otherwise please continue with this </w:t>
            </w:r>
            <w:r w:rsidR="001C4067" w:rsidRPr="00886016">
              <w:rPr>
                <w:i/>
                <w:sz w:val="20"/>
                <w:szCs w:val="20"/>
              </w:rPr>
              <w:t>form</w:t>
            </w:r>
            <w:r w:rsidRPr="0088601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6" w:type="pct"/>
          </w:tcPr>
          <w:p w:rsidR="00140363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9364460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1129932600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  <w:p w:rsidR="003D70DF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054238894"/>
              </w:sdtPr>
              <w:sdtEndPr/>
              <w:sdtContent>
                <w:r w:rsidR="00BC48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50505311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</w:tc>
      </w:tr>
      <w:tr w:rsidR="00140363" w:rsidRPr="000F2638" w:rsidTr="003A697E">
        <w:trPr>
          <w:trHeight w:val="1440"/>
        </w:trPr>
        <w:tc>
          <w:tcPr>
            <w:tcW w:w="4094" w:type="pct"/>
            <w:gridSpan w:val="2"/>
            <w:vAlign w:val="center"/>
          </w:tcPr>
          <w:p w:rsidR="00B8081B" w:rsidRPr="000F2638" w:rsidRDefault="00B8081B" w:rsidP="00BC48A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0F2638">
              <w:rPr>
                <w:sz w:val="22"/>
              </w:rPr>
              <w:t>Was research determined to be no more than minimal risk at the full IRB meeting where it was initially approved?</w:t>
            </w:r>
            <w:r w:rsidR="001C4067" w:rsidRPr="000F2638">
              <w:rPr>
                <w:sz w:val="22"/>
              </w:rPr>
              <w:t xml:space="preserve"> (</w:t>
            </w:r>
            <w:hyperlink r:id="rId12" w:history="1">
              <w:r w:rsidR="001C4067" w:rsidRPr="000F2638">
                <w:rPr>
                  <w:rStyle w:val="Hyperlink"/>
                  <w:sz w:val="22"/>
                </w:rPr>
                <w:t>Category 9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B8081B" w:rsidRPr="000F2638" w:rsidRDefault="00B8081B" w:rsidP="00BC48A9">
            <w:pPr>
              <w:pStyle w:val="ListParagraph"/>
              <w:numPr>
                <w:ilvl w:val="1"/>
                <w:numId w:val="18"/>
              </w:numPr>
              <w:ind w:left="1080"/>
              <w:rPr>
                <w:sz w:val="22"/>
              </w:rPr>
            </w:pPr>
            <w:r w:rsidRPr="000F2638">
              <w:rPr>
                <w:sz w:val="22"/>
              </w:rPr>
              <w:t xml:space="preserve">If </w:t>
            </w:r>
            <w:proofErr w:type="gramStart"/>
            <w:r w:rsidRPr="000F2638">
              <w:rPr>
                <w:sz w:val="22"/>
              </w:rPr>
              <w:t>Yes</w:t>
            </w:r>
            <w:proofErr w:type="gramEnd"/>
            <w:r w:rsidRPr="000F2638">
              <w:rPr>
                <w:sz w:val="22"/>
              </w:rPr>
              <w:t xml:space="preserve">, have any </w:t>
            </w:r>
            <w:r w:rsidR="003A697E">
              <w:rPr>
                <w:sz w:val="22"/>
              </w:rPr>
              <w:t>additional risks been identified</w:t>
            </w:r>
            <w:r w:rsidRPr="000F2638">
              <w:rPr>
                <w:sz w:val="22"/>
              </w:rPr>
              <w:t xml:space="preserve">? </w:t>
            </w:r>
          </w:p>
          <w:p w:rsidR="00140363" w:rsidRPr="00886016" w:rsidRDefault="00B8081B" w:rsidP="00B745C3">
            <w:pPr>
              <w:ind w:left="360"/>
              <w:rPr>
                <w:i/>
                <w:sz w:val="20"/>
                <w:szCs w:val="20"/>
              </w:rPr>
            </w:pPr>
            <w:r w:rsidRPr="00886016">
              <w:rPr>
                <w:i/>
                <w:sz w:val="20"/>
                <w:szCs w:val="20"/>
              </w:rPr>
              <w:t xml:space="preserve">(If </w:t>
            </w:r>
            <w:r w:rsidR="001C4067" w:rsidRPr="00886016">
              <w:rPr>
                <w:i/>
                <w:sz w:val="20"/>
                <w:szCs w:val="20"/>
              </w:rPr>
              <w:t>“</w:t>
            </w:r>
            <w:r w:rsidRPr="00886016">
              <w:rPr>
                <w:i/>
                <w:sz w:val="20"/>
                <w:szCs w:val="20"/>
              </w:rPr>
              <w:t>Yes</w:t>
            </w:r>
            <w:r w:rsidR="001C4067" w:rsidRPr="00886016">
              <w:rPr>
                <w:i/>
                <w:sz w:val="20"/>
                <w:szCs w:val="20"/>
              </w:rPr>
              <w:t>”</w:t>
            </w:r>
            <w:r w:rsidRPr="00886016">
              <w:rPr>
                <w:i/>
                <w:sz w:val="20"/>
                <w:szCs w:val="20"/>
              </w:rPr>
              <w:t xml:space="preserve"> to </w:t>
            </w:r>
            <w:r w:rsidR="00B745C3">
              <w:rPr>
                <w:i/>
                <w:sz w:val="20"/>
                <w:szCs w:val="20"/>
              </w:rPr>
              <w:t>3</w:t>
            </w:r>
            <w:r w:rsidRPr="00886016">
              <w:rPr>
                <w:i/>
                <w:sz w:val="20"/>
                <w:szCs w:val="20"/>
              </w:rPr>
              <w:t xml:space="preserve"> and </w:t>
            </w:r>
            <w:r w:rsidR="00416C26" w:rsidRPr="00886016">
              <w:rPr>
                <w:i/>
                <w:sz w:val="20"/>
                <w:szCs w:val="20"/>
              </w:rPr>
              <w:t>“</w:t>
            </w:r>
            <w:r w:rsidRPr="00886016">
              <w:rPr>
                <w:i/>
                <w:sz w:val="20"/>
                <w:szCs w:val="20"/>
              </w:rPr>
              <w:t>No</w:t>
            </w:r>
            <w:r w:rsidR="00416C26" w:rsidRPr="00886016">
              <w:rPr>
                <w:i/>
                <w:sz w:val="20"/>
                <w:szCs w:val="20"/>
              </w:rPr>
              <w:t>”</w:t>
            </w:r>
            <w:r w:rsidRPr="00886016">
              <w:rPr>
                <w:i/>
                <w:sz w:val="20"/>
                <w:szCs w:val="20"/>
              </w:rPr>
              <w:t xml:space="preserve"> to </w:t>
            </w:r>
            <w:r w:rsidR="00B745C3">
              <w:rPr>
                <w:i/>
                <w:sz w:val="20"/>
                <w:szCs w:val="20"/>
              </w:rPr>
              <w:t>3</w:t>
            </w:r>
            <w:r w:rsidRPr="00886016">
              <w:rPr>
                <w:i/>
                <w:sz w:val="20"/>
                <w:szCs w:val="20"/>
              </w:rPr>
              <w:t>a then research is eligible for continuing r</w:t>
            </w:r>
            <w:r w:rsidR="00B745C3">
              <w:rPr>
                <w:i/>
                <w:sz w:val="20"/>
                <w:szCs w:val="20"/>
              </w:rPr>
              <w:t>eview under expedited procedures;</w:t>
            </w:r>
            <w:r w:rsidRPr="00886016">
              <w:rPr>
                <w:i/>
                <w:sz w:val="20"/>
                <w:szCs w:val="20"/>
              </w:rPr>
              <w:t xml:space="preserve"> </w:t>
            </w:r>
            <w:r w:rsidR="008F48E7" w:rsidRPr="00886016">
              <w:rPr>
                <w:i/>
                <w:sz w:val="20"/>
                <w:szCs w:val="20"/>
              </w:rPr>
              <w:t>otherwise</w:t>
            </w:r>
            <w:r w:rsidRPr="00886016">
              <w:rPr>
                <w:i/>
                <w:sz w:val="20"/>
                <w:szCs w:val="20"/>
              </w:rPr>
              <w:t xml:space="preserve"> please continue </w:t>
            </w:r>
            <w:r w:rsidR="00B745C3">
              <w:rPr>
                <w:i/>
                <w:sz w:val="20"/>
                <w:szCs w:val="20"/>
              </w:rPr>
              <w:t xml:space="preserve">with </w:t>
            </w:r>
            <w:r w:rsidRPr="00886016">
              <w:rPr>
                <w:i/>
                <w:sz w:val="20"/>
                <w:szCs w:val="20"/>
              </w:rPr>
              <w:t>this form.)</w:t>
            </w:r>
          </w:p>
        </w:tc>
        <w:tc>
          <w:tcPr>
            <w:tcW w:w="906" w:type="pct"/>
          </w:tcPr>
          <w:p w:rsidR="007529A7" w:rsidRPr="007529A7" w:rsidRDefault="007529A7" w:rsidP="007529A7">
            <w:pPr>
              <w:rPr>
                <w:sz w:val="6"/>
                <w:szCs w:val="6"/>
              </w:rPr>
            </w:pPr>
          </w:p>
          <w:p w:rsidR="00140363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953830065"/>
              </w:sdtPr>
              <w:sdtEndPr/>
              <w:sdtContent>
                <w:r w:rsidR="007529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192428773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  <w:p w:rsidR="003D70DF" w:rsidRPr="000F2638" w:rsidRDefault="003D70DF" w:rsidP="007529A7">
            <w:pPr>
              <w:rPr>
                <w:sz w:val="22"/>
              </w:rPr>
            </w:pPr>
          </w:p>
          <w:p w:rsidR="003D70DF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13677296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1194661621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</w:tc>
      </w:tr>
      <w:tr w:rsidR="00140363" w:rsidRPr="000F2638" w:rsidTr="003A697E">
        <w:trPr>
          <w:trHeight w:val="1260"/>
        </w:trPr>
        <w:tc>
          <w:tcPr>
            <w:tcW w:w="4094" w:type="pct"/>
            <w:gridSpan w:val="2"/>
            <w:vAlign w:val="center"/>
          </w:tcPr>
          <w:p w:rsidR="009630E1" w:rsidRPr="000F2638" w:rsidRDefault="009630E1" w:rsidP="00BC48A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0F2638">
              <w:rPr>
                <w:sz w:val="22"/>
              </w:rPr>
              <w:t xml:space="preserve">Has research progressed to a point that all human subject activities fall under Categories 2-7 (See Checklist: Determining </w:t>
            </w:r>
            <w:r w:rsidR="000F2638" w:rsidRPr="000F2638">
              <w:rPr>
                <w:sz w:val="22"/>
              </w:rPr>
              <w:t>Eligibility</w:t>
            </w:r>
            <w:r w:rsidRPr="000F2638">
              <w:rPr>
                <w:sz w:val="22"/>
              </w:rPr>
              <w:t xml:space="preserve"> for Expedited Review for Initial Approval)</w:t>
            </w:r>
            <w:r w:rsidR="001C4067" w:rsidRPr="000F2638">
              <w:rPr>
                <w:sz w:val="22"/>
              </w:rPr>
              <w:t xml:space="preserve"> (</w:t>
            </w:r>
            <w:hyperlink r:id="rId13" w:history="1">
              <w:r w:rsidR="001C4067" w:rsidRPr="000F2638">
                <w:rPr>
                  <w:rStyle w:val="Hyperlink"/>
                  <w:sz w:val="22"/>
                </w:rPr>
                <w:t>OHRP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140363" w:rsidRPr="00886016" w:rsidRDefault="009630E1" w:rsidP="00886016">
            <w:pPr>
              <w:ind w:left="360"/>
              <w:rPr>
                <w:i/>
                <w:sz w:val="20"/>
                <w:szCs w:val="20"/>
              </w:rPr>
            </w:pPr>
            <w:r w:rsidRPr="00886016">
              <w:rPr>
                <w:i/>
                <w:sz w:val="20"/>
                <w:szCs w:val="20"/>
              </w:rPr>
              <w:t>(If “Yes” research is eligible for continuing review under</w:t>
            </w:r>
            <w:r w:rsidR="00416C26" w:rsidRPr="00886016">
              <w:rPr>
                <w:i/>
                <w:sz w:val="20"/>
                <w:szCs w:val="20"/>
              </w:rPr>
              <w:t xml:space="preserve"> expedited procedures. If “No” p</w:t>
            </w:r>
            <w:r w:rsidRPr="00886016">
              <w:rPr>
                <w:i/>
                <w:sz w:val="20"/>
                <w:szCs w:val="20"/>
              </w:rPr>
              <w:t xml:space="preserve">lease continue with this </w:t>
            </w:r>
            <w:r w:rsidR="001C4067" w:rsidRPr="00886016">
              <w:rPr>
                <w:i/>
                <w:sz w:val="20"/>
                <w:szCs w:val="20"/>
              </w:rPr>
              <w:t>form</w:t>
            </w:r>
            <w:r w:rsidRPr="0088601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6" w:type="pct"/>
            <w:shd w:val="clear" w:color="auto" w:fill="auto"/>
          </w:tcPr>
          <w:p w:rsidR="00BD5286" w:rsidRPr="00BD5286" w:rsidRDefault="00BD5286" w:rsidP="007529A7">
            <w:pPr>
              <w:rPr>
                <w:sz w:val="12"/>
                <w:szCs w:val="12"/>
              </w:rPr>
            </w:pPr>
          </w:p>
          <w:p w:rsidR="00140363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91060336"/>
              </w:sdtPr>
              <w:sdtEndPr/>
              <w:sdtContent>
                <w:r w:rsidR="00BD528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1843378864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</w:tc>
      </w:tr>
      <w:tr w:rsidR="00140363" w:rsidRPr="000F2638" w:rsidTr="00B745C3">
        <w:trPr>
          <w:trHeight w:val="5130"/>
        </w:trPr>
        <w:tc>
          <w:tcPr>
            <w:tcW w:w="4094" w:type="pct"/>
            <w:gridSpan w:val="2"/>
            <w:vAlign w:val="center"/>
          </w:tcPr>
          <w:p w:rsidR="009630E1" w:rsidRPr="000F2638" w:rsidRDefault="009630E1" w:rsidP="00BC48A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0F2638">
              <w:rPr>
                <w:sz w:val="22"/>
              </w:rPr>
              <w:t xml:space="preserve">Is research permanently closed to enrollment of new subjects at </w:t>
            </w:r>
            <w:r w:rsidRPr="000F2638">
              <w:rPr>
                <w:i/>
                <w:sz w:val="22"/>
              </w:rPr>
              <w:t>this site</w:t>
            </w:r>
            <w:r w:rsidRPr="000F2638">
              <w:rPr>
                <w:sz w:val="22"/>
              </w:rPr>
              <w:t>?</w:t>
            </w:r>
            <w:r w:rsidR="001C4067" w:rsidRPr="000F2638">
              <w:rPr>
                <w:sz w:val="22"/>
              </w:rPr>
              <w:t xml:space="preserve"> (</w:t>
            </w:r>
            <w:hyperlink r:id="rId14" w:history="1">
              <w:r w:rsidR="001C4067" w:rsidRPr="000F2638">
                <w:rPr>
                  <w:rStyle w:val="Hyperlink"/>
                  <w:sz w:val="22"/>
                </w:rPr>
                <w:t>Category 8a(i)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9630E1" w:rsidRPr="000F2638" w:rsidRDefault="009630E1" w:rsidP="00BC48A9">
            <w:pPr>
              <w:pStyle w:val="ListParagraph"/>
              <w:numPr>
                <w:ilvl w:val="1"/>
                <w:numId w:val="20"/>
              </w:numPr>
              <w:ind w:left="1080"/>
              <w:rPr>
                <w:sz w:val="22"/>
              </w:rPr>
            </w:pPr>
            <w:r w:rsidRPr="000F2638">
              <w:rPr>
                <w:sz w:val="22"/>
              </w:rPr>
              <w:t xml:space="preserve">Have all subjects at </w:t>
            </w:r>
            <w:r w:rsidRPr="000F2638">
              <w:rPr>
                <w:i/>
                <w:sz w:val="22"/>
              </w:rPr>
              <w:t>this site</w:t>
            </w:r>
            <w:r w:rsidRPr="000F2638">
              <w:rPr>
                <w:sz w:val="22"/>
              </w:rPr>
              <w:t xml:space="preserve"> completed all research-related interventions</w:t>
            </w:r>
            <w:r w:rsidR="00886016" w:rsidRPr="00886016">
              <w:rPr>
                <w:sz w:val="18"/>
                <w:szCs w:val="18"/>
              </w:rPr>
              <w:t>*</w:t>
            </w:r>
            <w:r w:rsidRPr="000F2638">
              <w:rPr>
                <w:sz w:val="22"/>
              </w:rPr>
              <w:t xml:space="preserve">?  </w:t>
            </w:r>
            <w:r w:rsidR="001C4067" w:rsidRPr="000F2638">
              <w:rPr>
                <w:sz w:val="22"/>
              </w:rPr>
              <w:t>(</w:t>
            </w:r>
            <w:hyperlink r:id="rId15" w:history="1">
              <w:r w:rsidR="001C4067" w:rsidRPr="000F2638">
                <w:rPr>
                  <w:rStyle w:val="Hyperlink"/>
                  <w:sz w:val="22"/>
                </w:rPr>
                <w:t>Category 8a(ii)</w:t>
              </w:r>
            </w:hyperlink>
            <w:r w:rsidR="001C4067" w:rsidRPr="000F2638">
              <w:rPr>
                <w:sz w:val="22"/>
              </w:rPr>
              <w:t>)</w:t>
            </w:r>
            <w:r w:rsidRPr="000F2638">
              <w:rPr>
                <w:sz w:val="22"/>
              </w:rPr>
              <w:t xml:space="preserve"> </w:t>
            </w:r>
          </w:p>
          <w:p w:rsidR="003D70DF" w:rsidRPr="000F2638" w:rsidRDefault="00416C26" w:rsidP="00BC48A9">
            <w:pPr>
              <w:pStyle w:val="ListParagraph"/>
              <w:numPr>
                <w:ilvl w:val="1"/>
                <w:numId w:val="20"/>
              </w:numPr>
              <w:ind w:left="1080"/>
              <w:rPr>
                <w:sz w:val="22"/>
              </w:rPr>
            </w:pPr>
            <w:r>
              <w:rPr>
                <w:sz w:val="22"/>
              </w:rPr>
              <w:t>Does the r</w:t>
            </w:r>
            <w:r w:rsidR="009630E1" w:rsidRPr="000F2638">
              <w:rPr>
                <w:sz w:val="22"/>
              </w:rPr>
              <w:t xml:space="preserve">esearch remain active at </w:t>
            </w:r>
            <w:r w:rsidR="009630E1" w:rsidRPr="000F2638">
              <w:rPr>
                <w:i/>
                <w:sz w:val="22"/>
              </w:rPr>
              <w:t>this site</w:t>
            </w:r>
            <w:r w:rsidR="009630E1" w:rsidRPr="000F2638">
              <w:rPr>
                <w:sz w:val="22"/>
              </w:rPr>
              <w:t xml:space="preserve"> only for long term follow-up</w:t>
            </w:r>
            <w:r w:rsidR="004C1238" w:rsidRPr="004C1238">
              <w:rPr>
                <w:sz w:val="18"/>
                <w:szCs w:val="18"/>
              </w:rPr>
              <w:t>**</w:t>
            </w:r>
            <w:r w:rsidR="009630E1" w:rsidRPr="000F2638">
              <w:rPr>
                <w:sz w:val="22"/>
              </w:rPr>
              <w:t xml:space="preserve"> of patients? </w:t>
            </w:r>
            <w:r w:rsidR="001C4067" w:rsidRPr="000F2638">
              <w:rPr>
                <w:sz w:val="22"/>
              </w:rPr>
              <w:t>(</w:t>
            </w:r>
            <w:hyperlink r:id="rId16" w:history="1">
              <w:r w:rsidR="001C4067" w:rsidRPr="000F2638">
                <w:rPr>
                  <w:rStyle w:val="Hyperlink"/>
                  <w:sz w:val="22"/>
                </w:rPr>
                <w:t>Category 8a(iii)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886016" w:rsidRDefault="00886016" w:rsidP="00BC48A9">
            <w:pPr>
              <w:ind w:left="270"/>
              <w:rPr>
                <w:b/>
                <w:sz w:val="22"/>
              </w:rPr>
            </w:pPr>
          </w:p>
          <w:p w:rsidR="00886016" w:rsidRPr="000F2638" w:rsidRDefault="004C1238" w:rsidP="00886016">
            <w:pPr>
              <w:ind w:left="720"/>
              <w:rPr>
                <w:sz w:val="22"/>
              </w:rPr>
            </w:pPr>
            <w:r>
              <w:rPr>
                <w:b/>
                <w:sz w:val="22"/>
              </w:rPr>
              <w:t>*</w:t>
            </w:r>
            <w:r w:rsidR="00886016" w:rsidRPr="000F2638">
              <w:rPr>
                <w:b/>
                <w:sz w:val="22"/>
              </w:rPr>
              <w:t>Intervention:</w:t>
            </w:r>
            <w:r w:rsidR="00886016" w:rsidRPr="000F2638">
              <w:rPr>
                <w:sz w:val="22"/>
              </w:rPr>
              <w:t xml:space="preserve"> physical procedure by which data are gathered </w:t>
            </w:r>
            <w:r w:rsidR="00886016" w:rsidRPr="000F2638">
              <w:rPr>
                <w:b/>
                <w:sz w:val="22"/>
              </w:rPr>
              <w:t>or</w:t>
            </w:r>
            <w:r w:rsidR="00886016" w:rsidRPr="000F2638">
              <w:rPr>
                <w:sz w:val="22"/>
              </w:rPr>
              <w:t xml:space="preserve"> manipulations of the subject or the subject’s environment that are performed for research purposes (</w:t>
            </w:r>
            <w:hyperlink r:id="rId17" w:history="1">
              <w:r w:rsidR="00886016" w:rsidRPr="000F2638">
                <w:rPr>
                  <w:rStyle w:val="Hyperlink"/>
                  <w:sz w:val="22"/>
                  <w:u w:val="none"/>
                </w:rPr>
                <w:t>OHRP</w:t>
              </w:r>
            </w:hyperlink>
            <w:r w:rsidR="00886016" w:rsidRPr="000F2638">
              <w:rPr>
                <w:sz w:val="22"/>
              </w:rPr>
              <w:t>)</w:t>
            </w:r>
          </w:p>
          <w:p w:rsidR="009630E1" w:rsidRPr="000F2638" w:rsidRDefault="004C1238" w:rsidP="004C1238">
            <w:pPr>
              <w:ind w:left="720"/>
              <w:rPr>
                <w:sz w:val="22"/>
              </w:rPr>
            </w:pPr>
            <w:r>
              <w:rPr>
                <w:b/>
                <w:sz w:val="22"/>
              </w:rPr>
              <w:t>**</w:t>
            </w:r>
            <w:r w:rsidR="003D70DF" w:rsidRPr="000F2638">
              <w:rPr>
                <w:b/>
                <w:sz w:val="22"/>
              </w:rPr>
              <w:t>Long t</w:t>
            </w:r>
            <w:r w:rsidR="009630E1" w:rsidRPr="000F2638">
              <w:rPr>
                <w:b/>
                <w:sz w:val="22"/>
              </w:rPr>
              <w:t>erm follow-up</w:t>
            </w:r>
            <w:r w:rsidR="003D70DF" w:rsidRPr="000F2638">
              <w:rPr>
                <w:sz w:val="22"/>
              </w:rPr>
              <w:t>:</w:t>
            </w:r>
            <w:r w:rsidR="009630E1" w:rsidRPr="000F2638">
              <w:rPr>
                <w:sz w:val="22"/>
              </w:rPr>
              <w:t xml:space="preserve"> research </w:t>
            </w:r>
            <w:r w:rsidR="009630E1" w:rsidRPr="000F2638">
              <w:rPr>
                <w:b/>
                <w:i/>
                <w:sz w:val="22"/>
              </w:rPr>
              <w:t>interactions</w:t>
            </w:r>
            <w:r w:rsidR="009630E1" w:rsidRPr="000F2638">
              <w:rPr>
                <w:sz w:val="22"/>
              </w:rPr>
              <w:t xml:space="preserve"> that involve no more than minimal risk </w:t>
            </w:r>
            <w:r w:rsidR="00295EF9" w:rsidRPr="000F2638">
              <w:rPr>
                <w:sz w:val="22"/>
              </w:rPr>
              <w:t xml:space="preserve">(e.g. </w:t>
            </w:r>
            <w:r w:rsidR="009630E1" w:rsidRPr="000F2638">
              <w:rPr>
                <w:sz w:val="22"/>
              </w:rPr>
              <w:t>Quality of Life Surveys</w:t>
            </w:r>
            <w:r w:rsidR="00295EF9" w:rsidRPr="000F2638">
              <w:rPr>
                <w:sz w:val="22"/>
              </w:rPr>
              <w:t>)</w:t>
            </w:r>
            <w:r w:rsidR="009630E1" w:rsidRPr="000F2638">
              <w:rPr>
                <w:sz w:val="22"/>
              </w:rPr>
              <w:t xml:space="preserve"> as well as collection of follow-up data from procedures </w:t>
            </w:r>
            <w:r w:rsidR="009630E1" w:rsidRPr="000F2638">
              <w:rPr>
                <w:i/>
                <w:sz w:val="22"/>
              </w:rPr>
              <w:t>that would have been done as part of routine clinical practice to monitor for disease progression or recurrence</w:t>
            </w:r>
            <w:r w:rsidR="009630E1" w:rsidRPr="000F2638">
              <w:rPr>
                <w:sz w:val="22"/>
              </w:rPr>
              <w:t xml:space="preserve">.  Long term follow-up </w:t>
            </w:r>
            <w:r w:rsidR="009630E1" w:rsidRPr="000F2638">
              <w:rPr>
                <w:b/>
                <w:sz w:val="22"/>
              </w:rPr>
              <w:t>excludes</w:t>
            </w:r>
            <w:r w:rsidR="009630E1" w:rsidRPr="000F2638">
              <w:rPr>
                <w:sz w:val="22"/>
              </w:rPr>
              <w:t xml:space="preserve"> research </w:t>
            </w:r>
            <w:r w:rsidR="009630E1" w:rsidRPr="000F2638">
              <w:rPr>
                <w:b/>
                <w:i/>
                <w:sz w:val="22"/>
              </w:rPr>
              <w:t>interventions</w:t>
            </w:r>
            <w:r w:rsidR="009630E1" w:rsidRPr="000F2638">
              <w:rPr>
                <w:sz w:val="22"/>
              </w:rPr>
              <w:t xml:space="preserve"> that would not have been performed for clinical purposes, even if the research interventions involve no more than minimal risk. </w:t>
            </w:r>
            <w:r w:rsidR="001C4067" w:rsidRPr="000F2638">
              <w:rPr>
                <w:sz w:val="22"/>
              </w:rPr>
              <w:t>(</w:t>
            </w:r>
            <w:hyperlink r:id="rId18" w:history="1">
              <w:r w:rsidR="001C4067" w:rsidRPr="000F2638">
                <w:rPr>
                  <w:rStyle w:val="Hyperlink"/>
                  <w:sz w:val="22"/>
                </w:rPr>
                <w:t>OHRP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3D70DF" w:rsidRPr="000F2638" w:rsidRDefault="003D70DF" w:rsidP="004C1238">
            <w:pPr>
              <w:ind w:left="720"/>
              <w:rPr>
                <w:sz w:val="22"/>
              </w:rPr>
            </w:pPr>
            <w:r w:rsidRPr="000F2638">
              <w:rPr>
                <w:b/>
                <w:sz w:val="22"/>
              </w:rPr>
              <w:t xml:space="preserve">Interaction: </w:t>
            </w:r>
            <w:r w:rsidRPr="000F2638">
              <w:rPr>
                <w:sz w:val="22"/>
              </w:rPr>
              <w:t>communication or interpersonal contact with the individuals (including electronic interaction) (</w:t>
            </w:r>
            <w:hyperlink r:id="rId19" w:history="1">
              <w:r w:rsidRPr="000F2638">
                <w:rPr>
                  <w:rStyle w:val="Hyperlink"/>
                  <w:sz w:val="22"/>
                </w:rPr>
                <w:t>OHRP</w:t>
              </w:r>
            </w:hyperlink>
            <w:r w:rsidRPr="000F2638">
              <w:rPr>
                <w:sz w:val="22"/>
              </w:rPr>
              <w:t>)</w:t>
            </w:r>
          </w:p>
          <w:p w:rsidR="004C1238" w:rsidRDefault="004C1238" w:rsidP="00BC48A9">
            <w:pPr>
              <w:rPr>
                <w:sz w:val="22"/>
              </w:rPr>
            </w:pPr>
          </w:p>
          <w:p w:rsidR="00445F7B" w:rsidRPr="004C1238" w:rsidRDefault="009630E1" w:rsidP="004C1238">
            <w:pPr>
              <w:ind w:left="360"/>
              <w:rPr>
                <w:i/>
                <w:sz w:val="20"/>
                <w:szCs w:val="20"/>
              </w:rPr>
            </w:pPr>
            <w:r w:rsidRPr="004C1238">
              <w:rPr>
                <w:i/>
                <w:sz w:val="20"/>
                <w:szCs w:val="20"/>
              </w:rPr>
              <w:t>(</w:t>
            </w:r>
            <w:r w:rsidR="001C4067" w:rsidRPr="004C1238">
              <w:rPr>
                <w:i/>
                <w:sz w:val="20"/>
                <w:szCs w:val="20"/>
              </w:rPr>
              <w:t>If,</w:t>
            </w:r>
            <w:r w:rsidRPr="004C1238">
              <w:rPr>
                <w:i/>
                <w:sz w:val="20"/>
                <w:szCs w:val="20"/>
              </w:rPr>
              <w:t xml:space="preserve"> </w:t>
            </w:r>
            <w:r w:rsidR="001C4067" w:rsidRPr="004C1238">
              <w:rPr>
                <w:i/>
                <w:sz w:val="20"/>
                <w:szCs w:val="20"/>
              </w:rPr>
              <w:t>“Yes”</w:t>
            </w:r>
            <w:r w:rsidRPr="004C1238">
              <w:rPr>
                <w:i/>
                <w:sz w:val="20"/>
                <w:szCs w:val="20"/>
              </w:rPr>
              <w:t xml:space="preserve"> </w:t>
            </w:r>
            <w:r w:rsidR="00484FE6">
              <w:rPr>
                <w:i/>
                <w:sz w:val="20"/>
                <w:szCs w:val="20"/>
              </w:rPr>
              <w:t>to 5, 5a and 5b</w:t>
            </w:r>
            <w:r w:rsidR="008F48E7" w:rsidRPr="004C1238">
              <w:rPr>
                <w:i/>
                <w:sz w:val="20"/>
                <w:szCs w:val="20"/>
              </w:rPr>
              <w:t>,</w:t>
            </w:r>
            <w:r w:rsidRPr="004C1238">
              <w:rPr>
                <w:i/>
                <w:sz w:val="20"/>
                <w:szCs w:val="20"/>
              </w:rPr>
              <w:t xml:space="preserve"> the research is eligible for continuing review under expedited procedures.</w:t>
            </w:r>
            <w:r w:rsidR="001C4067" w:rsidRPr="004C1238">
              <w:rPr>
                <w:i/>
                <w:sz w:val="20"/>
                <w:szCs w:val="20"/>
              </w:rPr>
              <w:t xml:space="preserve"> If “N</w:t>
            </w:r>
            <w:r w:rsidRPr="004C1238">
              <w:rPr>
                <w:i/>
                <w:sz w:val="20"/>
                <w:szCs w:val="20"/>
              </w:rPr>
              <w:t xml:space="preserve">o” to any of these questions please continue this </w:t>
            </w:r>
            <w:r w:rsidR="001C4067" w:rsidRPr="004C1238">
              <w:rPr>
                <w:i/>
                <w:sz w:val="20"/>
                <w:szCs w:val="20"/>
              </w:rPr>
              <w:t>form</w:t>
            </w:r>
            <w:r w:rsidRPr="004C1238">
              <w:rPr>
                <w:i/>
                <w:sz w:val="20"/>
                <w:szCs w:val="20"/>
              </w:rPr>
              <w:t>)</w:t>
            </w:r>
          </w:p>
          <w:p w:rsidR="004C1238" w:rsidRPr="000F2638" w:rsidRDefault="004C1238" w:rsidP="00BC48A9">
            <w:pPr>
              <w:rPr>
                <w:sz w:val="22"/>
              </w:rPr>
            </w:pPr>
          </w:p>
        </w:tc>
        <w:tc>
          <w:tcPr>
            <w:tcW w:w="906" w:type="pct"/>
            <w:shd w:val="clear" w:color="auto" w:fill="auto"/>
          </w:tcPr>
          <w:p w:rsidR="007529A7" w:rsidRPr="007529A7" w:rsidRDefault="007529A7" w:rsidP="007529A7">
            <w:pPr>
              <w:rPr>
                <w:sz w:val="8"/>
                <w:szCs w:val="8"/>
              </w:rPr>
            </w:pPr>
          </w:p>
          <w:p w:rsidR="00140363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687090184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1329868459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  <w:p w:rsidR="003D70DF" w:rsidRPr="00E427A8" w:rsidRDefault="003D70DF" w:rsidP="007529A7">
            <w:pPr>
              <w:rPr>
                <w:sz w:val="2"/>
                <w:szCs w:val="2"/>
              </w:rPr>
            </w:pPr>
          </w:p>
          <w:p w:rsidR="003D70DF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637987019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2041011822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  <w:p w:rsidR="003D70DF" w:rsidRPr="00E427A8" w:rsidRDefault="003D70DF" w:rsidP="007529A7">
            <w:pPr>
              <w:rPr>
                <w:sz w:val="16"/>
                <w:szCs w:val="16"/>
              </w:rPr>
            </w:pPr>
          </w:p>
          <w:p w:rsidR="003D70DF" w:rsidRPr="000F2638" w:rsidRDefault="008D75DA" w:rsidP="007529A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22601607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-1332833038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</w:tc>
      </w:tr>
      <w:tr w:rsidR="00140363" w:rsidRPr="000F2638" w:rsidTr="00484FE6">
        <w:trPr>
          <w:trHeight w:val="540"/>
        </w:trPr>
        <w:tc>
          <w:tcPr>
            <w:tcW w:w="4094" w:type="pct"/>
            <w:gridSpan w:val="2"/>
            <w:vAlign w:val="center"/>
          </w:tcPr>
          <w:p w:rsidR="009630E1" w:rsidRPr="000F2638" w:rsidRDefault="009630E1" w:rsidP="00BC48A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2"/>
              </w:rPr>
            </w:pPr>
            <w:r w:rsidRPr="000F2638">
              <w:rPr>
                <w:sz w:val="22"/>
              </w:rPr>
              <w:t xml:space="preserve">Are remaining research activities at </w:t>
            </w:r>
            <w:r w:rsidRPr="00B745C3">
              <w:rPr>
                <w:i/>
                <w:sz w:val="22"/>
              </w:rPr>
              <w:t>this site</w:t>
            </w:r>
            <w:r w:rsidRPr="000F2638">
              <w:rPr>
                <w:sz w:val="22"/>
              </w:rPr>
              <w:t xml:space="preserve"> limited to data analysis?</w:t>
            </w:r>
            <w:r w:rsidR="001C4067" w:rsidRPr="000F2638">
              <w:rPr>
                <w:sz w:val="22"/>
              </w:rPr>
              <w:t xml:space="preserve"> (</w:t>
            </w:r>
            <w:hyperlink r:id="rId20" w:history="1">
              <w:r w:rsidR="001C4067" w:rsidRPr="000F2638">
                <w:rPr>
                  <w:rStyle w:val="Hyperlink"/>
                  <w:sz w:val="22"/>
                </w:rPr>
                <w:t>Category 8c</w:t>
              </w:r>
            </w:hyperlink>
            <w:r w:rsidR="001C4067" w:rsidRPr="000F2638">
              <w:rPr>
                <w:sz w:val="22"/>
              </w:rPr>
              <w:t>)</w:t>
            </w:r>
          </w:p>
          <w:p w:rsidR="00445F7B" w:rsidRPr="004C1238" w:rsidRDefault="008F48E7" w:rsidP="004C1238">
            <w:pPr>
              <w:ind w:left="360"/>
              <w:rPr>
                <w:i/>
                <w:sz w:val="20"/>
                <w:szCs w:val="20"/>
              </w:rPr>
            </w:pPr>
            <w:r w:rsidRPr="004C1238">
              <w:rPr>
                <w:i/>
                <w:sz w:val="20"/>
                <w:szCs w:val="20"/>
              </w:rPr>
              <w:t xml:space="preserve">(If </w:t>
            </w:r>
            <w:r w:rsidR="00416C26" w:rsidRPr="004C1238">
              <w:rPr>
                <w:i/>
                <w:sz w:val="20"/>
                <w:szCs w:val="20"/>
              </w:rPr>
              <w:t>“</w:t>
            </w:r>
            <w:r w:rsidRPr="004C1238">
              <w:rPr>
                <w:i/>
                <w:sz w:val="20"/>
                <w:szCs w:val="20"/>
              </w:rPr>
              <w:t>Yes</w:t>
            </w:r>
            <w:r w:rsidR="00416C26" w:rsidRPr="004C1238">
              <w:rPr>
                <w:i/>
                <w:sz w:val="20"/>
                <w:szCs w:val="20"/>
              </w:rPr>
              <w:t>”</w:t>
            </w:r>
            <w:r w:rsidRPr="004C1238">
              <w:rPr>
                <w:i/>
                <w:sz w:val="20"/>
                <w:szCs w:val="20"/>
              </w:rPr>
              <w:t xml:space="preserve"> r</w:t>
            </w:r>
            <w:r w:rsidR="009630E1" w:rsidRPr="004C1238">
              <w:rPr>
                <w:i/>
                <w:sz w:val="20"/>
                <w:szCs w:val="20"/>
              </w:rPr>
              <w:t xml:space="preserve">esearch is eligible for continuing review under expedited procedures, </w:t>
            </w:r>
            <w:r w:rsidR="00416C26" w:rsidRPr="004C1238">
              <w:rPr>
                <w:i/>
                <w:sz w:val="20"/>
                <w:szCs w:val="20"/>
              </w:rPr>
              <w:t>otherwise</w:t>
            </w:r>
            <w:r w:rsidR="009630E1" w:rsidRPr="004C1238">
              <w:rPr>
                <w:i/>
                <w:sz w:val="20"/>
                <w:szCs w:val="20"/>
              </w:rPr>
              <w:t xml:space="preserve"> </w:t>
            </w:r>
            <w:r w:rsidRPr="004C1238">
              <w:rPr>
                <w:i/>
                <w:sz w:val="20"/>
                <w:szCs w:val="20"/>
              </w:rPr>
              <w:t>r</w:t>
            </w:r>
            <w:r w:rsidR="009630E1" w:rsidRPr="004C1238">
              <w:rPr>
                <w:i/>
                <w:sz w:val="20"/>
                <w:szCs w:val="20"/>
              </w:rPr>
              <w:t>esearch should be sent to a full board for continuing review.)</w:t>
            </w:r>
          </w:p>
        </w:tc>
        <w:tc>
          <w:tcPr>
            <w:tcW w:w="906" w:type="pct"/>
            <w:shd w:val="clear" w:color="auto" w:fill="FFFFFF" w:themeFill="background1"/>
          </w:tcPr>
          <w:p w:rsidR="00140363" w:rsidRPr="000F2638" w:rsidRDefault="008D75DA" w:rsidP="007529A7">
            <w:pPr>
              <w:ind w:left="-16"/>
              <w:rPr>
                <w:sz w:val="22"/>
              </w:rPr>
            </w:pPr>
            <w:sdt>
              <w:sdtPr>
                <w:rPr>
                  <w:sz w:val="22"/>
                </w:rPr>
                <w:id w:val="21453240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 xml:space="preserve">Yes     </w:t>
            </w:r>
            <w:sdt>
              <w:sdtPr>
                <w:rPr>
                  <w:sz w:val="22"/>
                </w:rPr>
                <w:id w:val="770127610"/>
              </w:sdtPr>
              <w:sdtEndPr/>
              <w:sdtContent>
                <w:r w:rsidR="003D70DF" w:rsidRPr="000F2638">
                  <w:rPr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D70DF" w:rsidRPr="000F2638">
              <w:rPr>
                <w:sz w:val="22"/>
              </w:rPr>
              <w:t>No</w:t>
            </w:r>
          </w:p>
        </w:tc>
      </w:tr>
    </w:tbl>
    <w:p w:rsidR="00B745C3" w:rsidRDefault="00B745C3" w:rsidP="00B745C3">
      <w:pPr>
        <w:spacing w:line="12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7360285</wp:posOffset>
                </wp:positionV>
                <wp:extent cx="65055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79.55pt;width:51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S2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"/>
            </w:pict>
          </mc:Fallback>
        </mc:AlternateContent>
      </w:r>
    </w:p>
    <w:p w:rsidR="00B745C3" w:rsidRPr="008D75DA" w:rsidRDefault="00B745C3" w:rsidP="00B745C3">
      <w:pPr>
        <w:spacing w:after="240" w:line="240" w:lineRule="auto"/>
        <w:rPr>
          <w:sz w:val="22"/>
        </w:rPr>
      </w:pPr>
      <w:r>
        <w:rPr>
          <w:sz w:val="22"/>
        </w:rPr>
        <w:t>NOTE</w:t>
      </w:r>
      <w:r w:rsidR="008D75DA">
        <w:rPr>
          <w:sz w:val="22"/>
        </w:rPr>
        <w:t>S</w:t>
      </w:r>
      <w:r>
        <w:rPr>
          <w:sz w:val="22"/>
        </w:rPr>
        <w:t xml:space="preserve">: In questions 5 and 6, </w:t>
      </w:r>
      <w:r>
        <w:rPr>
          <w:i/>
          <w:sz w:val="22"/>
        </w:rPr>
        <w:t xml:space="preserve">this site </w:t>
      </w:r>
      <w:r>
        <w:rPr>
          <w:sz w:val="22"/>
        </w:rPr>
        <w:t>refers to the SLU site or SLU researcher-le</w:t>
      </w:r>
      <w:r>
        <w:rPr>
          <w:sz w:val="22"/>
        </w:rPr>
        <w:t>d</w:t>
      </w:r>
      <w:r>
        <w:rPr>
          <w:sz w:val="22"/>
        </w:rPr>
        <w:t xml:space="preserve"> site.  </w:t>
      </w:r>
      <w:r w:rsidRPr="001E6CAC">
        <w:rPr>
          <w:sz w:val="22"/>
        </w:rPr>
        <w:t>For</w:t>
      </w:r>
      <w:r>
        <w:rPr>
          <w:sz w:val="22"/>
        </w:rPr>
        <w:t xml:space="preserve"> studies in which SLU is the coordinating center for multi-site research, questions 5, 5a, 5b and 6 should be answered for </w:t>
      </w:r>
      <w:r>
        <w:rPr>
          <w:i/>
          <w:sz w:val="22"/>
        </w:rPr>
        <w:t>all sites.</w:t>
      </w:r>
      <w:r w:rsidR="008D75DA">
        <w:rPr>
          <w:sz w:val="22"/>
        </w:rPr>
        <w:t xml:space="preserve">  Protocols up for continuing review in which the S</w:t>
      </w:r>
      <w:bookmarkStart w:id="0" w:name="_GoBack"/>
      <w:bookmarkEnd w:id="0"/>
      <w:r w:rsidR="008D75DA">
        <w:rPr>
          <w:sz w:val="22"/>
        </w:rPr>
        <w:t>LU investigator holds the IND or IDE need careful consideration beyond this checklist.</w:t>
      </w:r>
    </w:p>
    <w:p w:rsidR="00034331" w:rsidRPr="000F2638" w:rsidRDefault="00B745C3" w:rsidP="00B745C3">
      <w:pPr>
        <w:spacing w:after="240"/>
        <w:rPr>
          <w:sz w:val="22"/>
        </w:rPr>
      </w:pPr>
      <w:r>
        <w:rPr>
          <w:sz w:val="22"/>
        </w:rPr>
        <w:t>R</w:t>
      </w:r>
      <w:r w:rsidR="00D03F62">
        <w:rPr>
          <w:sz w:val="22"/>
        </w:rPr>
        <w:t>esearch protocols</w:t>
      </w:r>
      <w:r w:rsidR="00034331">
        <w:rPr>
          <w:sz w:val="22"/>
        </w:rPr>
        <w:t xml:space="preserve"> determined to be </w:t>
      </w:r>
      <w:r w:rsidR="00D03F62">
        <w:rPr>
          <w:sz w:val="22"/>
        </w:rPr>
        <w:t>in</w:t>
      </w:r>
      <w:r w:rsidR="00034331">
        <w:rPr>
          <w:sz w:val="22"/>
        </w:rPr>
        <w:t xml:space="preserve">eligible for expedited review procedures </w:t>
      </w:r>
      <w:r>
        <w:rPr>
          <w:sz w:val="22"/>
        </w:rPr>
        <w:t>will be reviewed by the convened board</w:t>
      </w:r>
      <w:r w:rsidR="00034331">
        <w:rPr>
          <w:sz w:val="22"/>
        </w:rPr>
        <w:t>.</w:t>
      </w:r>
    </w:p>
    <w:sectPr w:rsidR="00034331" w:rsidRPr="000F2638" w:rsidSect="00B745C3">
      <w:headerReference w:type="default" r:id="rId2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09" w:rsidRDefault="00351409" w:rsidP="00000D78">
      <w:pPr>
        <w:spacing w:after="0" w:line="240" w:lineRule="auto"/>
      </w:pPr>
      <w:r>
        <w:separator/>
      </w:r>
    </w:p>
  </w:endnote>
  <w:endnote w:type="continuationSeparator" w:id="0">
    <w:p w:rsidR="00351409" w:rsidRDefault="00351409" w:rsidP="000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09" w:rsidRDefault="00351409" w:rsidP="00000D78">
      <w:pPr>
        <w:spacing w:after="0" w:line="240" w:lineRule="auto"/>
      </w:pPr>
      <w:r>
        <w:separator/>
      </w:r>
    </w:p>
  </w:footnote>
  <w:footnote w:type="continuationSeparator" w:id="0">
    <w:p w:rsidR="00351409" w:rsidRDefault="00351409" w:rsidP="0000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6E" w:rsidRPr="003F5819" w:rsidRDefault="00F17DAD">
    <w:pPr>
      <w:pStyle w:val="Header"/>
      <w:jc w:val="center"/>
      <w:rPr>
        <w:b/>
        <w:noProof/>
        <w:sz w:val="30"/>
        <w:szCs w:val="30"/>
        <w:u w:val="single"/>
      </w:rPr>
    </w:pPr>
    <w:r w:rsidRPr="003F5819">
      <w:rPr>
        <w:b/>
        <w:noProof/>
        <w:sz w:val="30"/>
        <w:szCs w:val="30"/>
        <w:u w:val="single"/>
      </w:rPr>
      <w:drawing>
        <wp:anchor distT="0" distB="0" distL="114300" distR="114300" simplePos="0" relativeHeight="251657216" behindDoc="1" locked="0" layoutInCell="1" allowOverlap="1" wp14:anchorId="19DDF0C7" wp14:editId="726ACA72">
          <wp:simplePos x="0" y="0"/>
          <wp:positionH relativeFrom="column">
            <wp:posOffset>-66675</wp:posOffset>
          </wp:positionH>
          <wp:positionV relativeFrom="paragraph">
            <wp:posOffset>-133350</wp:posOffset>
          </wp:positionV>
          <wp:extent cx="647700" cy="876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638">
      <w:rPr>
        <w:b/>
        <w:noProof/>
        <w:sz w:val="30"/>
        <w:szCs w:val="30"/>
        <w:u w:val="single"/>
      </w:rPr>
      <w:t xml:space="preserve">Checklist: Determining </w:t>
    </w:r>
    <w:r w:rsidR="000F2638" w:rsidRPr="000F2638">
      <w:rPr>
        <w:b/>
        <w:noProof/>
        <w:sz w:val="30"/>
        <w:szCs w:val="30"/>
        <w:u w:val="single"/>
      </w:rPr>
      <w:t xml:space="preserve">Eligibility </w:t>
    </w:r>
    <w:r w:rsidR="000F2638">
      <w:rPr>
        <w:b/>
        <w:noProof/>
        <w:sz w:val="30"/>
        <w:szCs w:val="30"/>
        <w:u w:val="single"/>
      </w:rPr>
      <w:t>for Expedited Continuing Review</w:t>
    </w:r>
  </w:p>
  <w:p w:rsidR="00F17DAD" w:rsidRDefault="00B8081B" w:rsidP="000F2638">
    <w:pPr>
      <w:pStyle w:val="Header"/>
      <w:ind w:left="1080"/>
      <w:rPr>
        <w:sz w:val="20"/>
        <w:szCs w:val="20"/>
      </w:rPr>
    </w:pPr>
    <w:r w:rsidRPr="00843BAC">
      <w:rPr>
        <w:sz w:val="20"/>
        <w:szCs w:val="20"/>
      </w:rPr>
      <w:t>This worksheet is intended to provide support for ind</w:t>
    </w:r>
    <w:r>
      <w:rPr>
        <w:sz w:val="20"/>
        <w:szCs w:val="20"/>
      </w:rPr>
      <w:t xml:space="preserve">ividuals in determining whether </w:t>
    </w:r>
    <w:r w:rsidR="00886016">
      <w:rPr>
        <w:sz w:val="20"/>
        <w:szCs w:val="20"/>
      </w:rPr>
      <w:t xml:space="preserve">a </w:t>
    </w:r>
    <w:r>
      <w:rPr>
        <w:sz w:val="20"/>
        <w:szCs w:val="20"/>
      </w:rPr>
      <w:t>research protocol under</w:t>
    </w:r>
    <w:r w:rsidR="00886016">
      <w:rPr>
        <w:sz w:val="20"/>
        <w:szCs w:val="20"/>
      </w:rPr>
      <w:t>going</w:t>
    </w:r>
    <w:r>
      <w:rPr>
        <w:sz w:val="20"/>
        <w:szCs w:val="20"/>
      </w:rPr>
      <w:t xml:space="preserve"> continuing review is eligible for expedited review procedures</w:t>
    </w:r>
    <w:r w:rsidR="000B2394">
      <w:rPr>
        <w:sz w:val="20"/>
        <w:szCs w:val="20"/>
      </w:rPr>
      <w:t xml:space="preserve">. </w:t>
    </w:r>
    <w:r w:rsidR="00B745C3">
      <w:rPr>
        <w:sz w:val="20"/>
        <w:szCs w:val="20"/>
      </w:rPr>
      <w:t>C</w:t>
    </w:r>
    <w:r>
      <w:rPr>
        <w:sz w:val="20"/>
        <w:szCs w:val="20"/>
      </w:rPr>
      <w:t xml:space="preserve">omplete this worksheet by working through each question in numerical order.  </w:t>
    </w:r>
    <w:r w:rsidR="00F17DAD" w:rsidRPr="00843BAC">
      <w:rPr>
        <w:sz w:val="20"/>
        <w:szCs w:val="20"/>
      </w:rPr>
      <w:t>This worksheet is not meant to be completed or retained on record.</w:t>
    </w:r>
  </w:p>
  <w:p w:rsidR="001C4067" w:rsidRPr="001C4067" w:rsidRDefault="001C4067" w:rsidP="001C4067">
    <w:pPr>
      <w:pStyle w:val="Header"/>
      <w:ind w:left="115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5FC"/>
    <w:multiLevelType w:val="hybridMultilevel"/>
    <w:tmpl w:val="9192F124"/>
    <w:lvl w:ilvl="0" w:tplc="65EEDC1E">
      <w:start w:val="1"/>
      <w:numFmt w:val="lowerRoman"/>
      <w:lvlText w:val="%1)"/>
      <w:lvlJc w:val="left"/>
      <w:pPr>
        <w:ind w:left="14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4467DA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5B9"/>
    <w:multiLevelType w:val="hybridMultilevel"/>
    <w:tmpl w:val="236E85EA"/>
    <w:lvl w:ilvl="0" w:tplc="83862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C3ADF"/>
    <w:multiLevelType w:val="hybridMultilevel"/>
    <w:tmpl w:val="68F26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6D90"/>
    <w:multiLevelType w:val="hybridMultilevel"/>
    <w:tmpl w:val="5462CA34"/>
    <w:lvl w:ilvl="0" w:tplc="76C83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665A7"/>
    <w:multiLevelType w:val="hybridMultilevel"/>
    <w:tmpl w:val="50006682"/>
    <w:lvl w:ilvl="0" w:tplc="04090017">
      <w:start w:val="1"/>
      <w:numFmt w:val="lowerLetter"/>
      <w:lvlText w:val="%1)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>
    <w:nsid w:val="255B3A67"/>
    <w:multiLevelType w:val="hybridMultilevel"/>
    <w:tmpl w:val="0256F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D1B40"/>
    <w:multiLevelType w:val="hybridMultilevel"/>
    <w:tmpl w:val="0A6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3F4"/>
    <w:multiLevelType w:val="hybridMultilevel"/>
    <w:tmpl w:val="8FE8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3BEE"/>
    <w:multiLevelType w:val="hybridMultilevel"/>
    <w:tmpl w:val="97506E22"/>
    <w:lvl w:ilvl="0" w:tplc="76C83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5487D"/>
    <w:multiLevelType w:val="hybridMultilevel"/>
    <w:tmpl w:val="AC76E132"/>
    <w:lvl w:ilvl="0" w:tplc="B8482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B64"/>
    <w:multiLevelType w:val="hybridMultilevel"/>
    <w:tmpl w:val="4FE6B01A"/>
    <w:lvl w:ilvl="0" w:tplc="F8B4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6FC1"/>
    <w:multiLevelType w:val="hybridMultilevel"/>
    <w:tmpl w:val="AE6CD8EA"/>
    <w:lvl w:ilvl="0" w:tplc="969C7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934AA"/>
    <w:multiLevelType w:val="hybridMultilevel"/>
    <w:tmpl w:val="F2880448"/>
    <w:lvl w:ilvl="0" w:tplc="ADF4E3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1194C"/>
    <w:multiLevelType w:val="hybridMultilevel"/>
    <w:tmpl w:val="426451BC"/>
    <w:lvl w:ilvl="0" w:tplc="684467DA">
      <w:start w:val="1"/>
      <w:numFmt w:val="lowerRoman"/>
      <w:lvlText w:val="%1)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466F3"/>
    <w:multiLevelType w:val="hybridMultilevel"/>
    <w:tmpl w:val="96A0E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6195D"/>
    <w:multiLevelType w:val="hybridMultilevel"/>
    <w:tmpl w:val="4FE6B01A"/>
    <w:lvl w:ilvl="0" w:tplc="F8B4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506C6"/>
    <w:multiLevelType w:val="hybridMultilevel"/>
    <w:tmpl w:val="40FA1444"/>
    <w:lvl w:ilvl="0" w:tplc="B8482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402E4"/>
    <w:multiLevelType w:val="hybridMultilevel"/>
    <w:tmpl w:val="3216D37A"/>
    <w:lvl w:ilvl="0" w:tplc="B84820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B3759"/>
    <w:multiLevelType w:val="hybridMultilevel"/>
    <w:tmpl w:val="20223A0E"/>
    <w:lvl w:ilvl="0" w:tplc="04090017">
      <w:start w:val="1"/>
      <w:numFmt w:val="lowerLetter"/>
      <w:lvlText w:val="%1)"/>
      <w:lvlJc w:val="left"/>
      <w:pPr>
        <w:ind w:left="1422" w:hanging="360"/>
      </w:pPr>
    </w:lvl>
    <w:lvl w:ilvl="1" w:tplc="7884D9AA">
      <w:start w:val="1"/>
      <w:numFmt w:val="lowerRoman"/>
      <w:lvlText w:val="%2)"/>
      <w:lvlJc w:val="left"/>
      <w:pPr>
        <w:ind w:left="25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9">
    <w:nsid w:val="7AA26B32"/>
    <w:multiLevelType w:val="hybridMultilevel"/>
    <w:tmpl w:val="7EF60D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9B4E5D"/>
    <w:multiLevelType w:val="hybridMultilevel"/>
    <w:tmpl w:val="37EE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9"/>
  </w:num>
  <w:num w:numId="9">
    <w:abstractNumId w:val="20"/>
  </w:num>
  <w:num w:numId="10">
    <w:abstractNumId w:val="17"/>
  </w:num>
  <w:num w:numId="11">
    <w:abstractNumId w:val="7"/>
  </w:num>
  <w:num w:numId="12">
    <w:abstractNumId w:val="16"/>
  </w:num>
  <w:num w:numId="13">
    <w:abstractNumId w:val="4"/>
  </w:num>
  <w:num w:numId="14">
    <w:abstractNumId w:val="18"/>
  </w:num>
  <w:num w:numId="15">
    <w:abstractNumId w:val="0"/>
  </w:num>
  <w:num w:numId="16">
    <w:abstractNumId w:val="13"/>
  </w:num>
  <w:num w:numId="17">
    <w:abstractNumId w:val="1"/>
  </w:num>
  <w:num w:numId="18">
    <w:abstractNumId w:val="14"/>
  </w:num>
  <w:num w:numId="19">
    <w:abstractNumId w:val="1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29"/>
    <w:rsid w:val="00000D78"/>
    <w:rsid w:val="00034331"/>
    <w:rsid w:val="00034C75"/>
    <w:rsid w:val="000679EB"/>
    <w:rsid w:val="000775F3"/>
    <w:rsid w:val="000B2394"/>
    <w:rsid w:val="000F2638"/>
    <w:rsid w:val="000F4A55"/>
    <w:rsid w:val="00107207"/>
    <w:rsid w:val="0010771D"/>
    <w:rsid w:val="00117463"/>
    <w:rsid w:val="0012009E"/>
    <w:rsid w:val="001271B2"/>
    <w:rsid w:val="001371E9"/>
    <w:rsid w:val="00140363"/>
    <w:rsid w:val="0016467E"/>
    <w:rsid w:val="001C4067"/>
    <w:rsid w:val="001F0165"/>
    <w:rsid w:val="00226C97"/>
    <w:rsid w:val="002271B2"/>
    <w:rsid w:val="0023130E"/>
    <w:rsid w:val="00294294"/>
    <w:rsid w:val="00295EF9"/>
    <w:rsid w:val="002C1944"/>
    <w:rsid w:val="002D29B4"/>
    <w:rsid w:val="002F5153"/>
    <w:rsid w:val="003404D7"/>
    <w:rsid w:val="00351409"/>
    <w:rsid w:val="00360A97"/>
    <w:rsid w:val="00372914"/>
    <w:rsid w:val="003741B4"/>
    <w:rsid w:val="003A1BE5"/>
    <w:rsid w:val="003A697E"/>
    <w:rsid w:val="003C241C"/>
    <w:rsid w:val="003D70DF"/>
    <w:rsid w:val="003F5819"/>
    <w:rsid w:val="00403C42"/>
    <w:rsid w:val="004059A2"/>
    <w:rsid w:val="00416C26"/>
    <w:rsid w:val="00445F7B"/>
    <w:rsid w:val="00452410"/>
    <w:rsid w:val="004545D7"/>
    <w:rsid w:val="0045482E"/>
    <w:rsid w:val="004712BF"/>
    <w:rsid w:val="00484FE6"/>
    <w:rsid w:val="004C1238"/>
    <w:rsid w:val="004D7C98"/>
    <w:rsid w:val="0051382B"/>
    <w:rsid w:val="00516412"/>
    <w:rsid w:val="005259CF"/>
    <w:rsid w:val="0055507B"/>
    <w:rsid w:val="00563580"/>
    <w:rsid w:val="0056569E"/>
    <w:rsid w:val="005707D6"/>
    <w:rsid w:val="00580800"/>
    <w:rsid w:val="00591A60"/>
    <w:rsid w:val="005A0719"/>
    <w:rsid w:val="005A1556"/>
    <w:rsid w:val="005A32CC"/>
    <w:rsid w:val="005A77E8"/>
    <w:rsid w:val="005B7DDE"/>
    <w:rsid w:val="00621457"/>
    <w:rsid w:val="006625EF"/>
    <w:rsid w:val="00664322"/>
    <w:rsid w:val="00672290"/>
    <w:rsid w:val="00686651"/>
    <w:rsid w:val="00722274"/>
    <w:rsid w:val="007450ED"/>
    <w:rsid w:val="007529A7"/>
    <w:rsid w:val="00791E5D"/>
    <w:rsid w:val="0079358E"/>
    <w:rsid w:val="007B18AB"/>
    <w:rsid w:val="007C4129"/>
    <w:rsid w:val="007F4D3A"/>
    <w:rsid w:val="008104E6"/>
    <w:rsid w:val="00843BAC"/>
    <w:rsid w:val="00847A3B"/>
    <w:rsid w:val="00886016"/>
    <w:rsid w:val="008D0E82"/>
    <w:rsid w:val="008D75DA"/>
    <w:rsid w:val="008E2FCE"/>
    <w:rsid w:val="008F48E7"/>
    <w:rsid w:val="00913FC1"/>
    <w:rsid w:val="00937D3A"/>
    <w:rsid w:val="009630E1"/>
    <w:rsid w:val="00974DD4"/>
    <w:rsid w:val="00976095"/>
    <w:rsid w:val="00982C87"/>
    <w:rsid w:val="00987BC6"/>
    <w:rsid w:val="00993C02"/>
    <w:rsid w:val="0099769B"/>
    <w:rsid w:val="009A6F91"/>
    <w:rsid w:val="00A26B79"/>
    <w:rsid w:val="00A41DBB"/>
    <w:rsid w:val="00A4404D"/>
    <w:rsid w:val="00A51A34"/>
    <w:rsid w:val="00A5616E"/>
    <w:rsid w:val="00A653DB"/>
    <w:rsid w:val="00A82039"/>
    <w:rsid w:val="00A86344"/>
    <w:rsid w:val="00AC699F"/>
    <w:rsid w:val="00AE6809"/>
    <w:rsid w:val="00AF2D88"/>
    <w:rsid w:val="00B051DF"/>
    <w:rsid w:val="00B07009"/>
    <w:rsid w:val="00B35085"/>
    <w:rsid w:val="00B6572D"/>
    <w:rsid w:val="00B745C3"/>
    <w:rsid w:val="00B8081B"/>
    <w:rsid w:val="00BB1539"/>
    <w:rsid w:val="00BB4619"/>
    <w:rsid w:val="00BC48A9"/>
    <w:rsid w:val="00BD5286"/>
    <w:rsid w:val="00BE5DC5"/>
    <w:rsid w:val="00BF28F6"/>
    <w:rsid w:val="00C2763F"/>
    <w:rsid w:val="00C4056D"/>
    <w:rsid w:val="00C41F1B"/>
    <w:rsid w:val="00C42C06"/>
    <w:rsid w:val="00C44674"/>
    <w:rsid w:val="00CA7223"/>
    <w:rsid w:val="00CE3FB5"/>
    <w:rsid w:val="00D03F62"/>
    <w:rsid w:val="00D247D0"/>
    <w:rsid w:val="00D3710C"/>
    <w:rsid w:val="00D704FB"/>
    <w:rsid w:val="00D7774C"/>
    <w:rsid w:val="00D83355"/>
    <w:rsid w:val="00D83994"/>
    <w:rsid w:val="00DD1D91"/>
    <w:rsid w:val="00DE004E"/>
    <w:rsid w:val="00DE24A7"/>
    <w:rsid w:val="00E11807"/>
    <w:rsid w:val="00E178A5"/>
    <w:rsid w:val="00E427A8"/>
    <w:rsid w:val="00E57176"/>
    <w:rsid w:val="00E84E2E"/>
    <w:rsid w:val="00EA10DB"/>
    <w:rsid w:val="00EB6137"/>
    <w:rsid w:val="00EE2A6B"/>
    <w:rsid w:val="00F0275F"/>
    <w:rsid w:val="00F10C3F"/>
    <w:rsid w:val="00F17DAD"/>
    <w:rsid w:val="00F23BF6"/>
    <w:rsid w:val="00F42347"/>
    <w:rsid w:val="00F5046E"/>
    <w:rsid w:val="00F92CF6"/>
    <w:rsid w:val="00FA009A"/>
    <w:rsid w:val="00FA07E9"/>
    <w:rsid w:val="00FE4B30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129"/>
    <w:pPr>
      <w:ind w:left="720"/>
      <w:contextualSpacing/>
    </w:pPr>
  </w:style>
  <w:style w:type="table" w:styleId="TableGrid">
    <w:name w:val="Table Grid"/>
    <w:basedOn w:val="TableNormal"/>
    <w:uiPriority w:val="59"/>
    <w:rsid w:val="000F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78"/>
  </w:style>
  <w:style w:type="paragraph" w:styleId="Footer">
    <w:name w:val="footer"/>
    <w:basedOn w:val="Normal"/>
    <w:link w:val="FooterChar"/>
    <w:uiPriority w:val="99"/>
    <w:unhideWhenUsed/>
    <w:rsid w:val="0000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78"/>
  </w:style>
  <w:style w:type="paragraph" w:styleId="BalloonText">
    <w:name w:val="Balloon Text"/>
    <w:basedOn w:val="Normal"/>
    <w:link w:val="BalloonTextChar"/>
    <w:uiPriority w:val="99"/>
    <w:semiHidden/>
    <w:unhideWhenUsed/>
    <w:rsid w:val="0000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2C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35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8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71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129"/>
    <w:pPr>
      <w:ind w:left="720"/>
      <w:contextualSpacing/>
    </w:pPr>
  </w:style>
  <w:style w:type="table" w:styleId="TableGrid">
    <w:name w:val="Table Grid"/>
    <w:basedOn w:val="TableNormal"/>
    <w:uiPriority w:val="59"/>
    <w:rsid w:val="000F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78"/>
  </w:style>
  <w:style w:type="paragraph" w:styleId="Footer">
    <w:name w:val="footer"/>
    <w:basedOn w:val="Normal"/>
    <w:link w:val="FooterChar"/>
    <w:uiPriority w:val="99"/>
    <w:unhideWhenUsed/>
    <w:rsid w:val="0000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78"/>
  </w:style>
  <w:style w:type="paragraph" w:styleId="BalloonText">
    <w:name w:val="Balloon Text"/>
    <w:basedOn w:val="Normal"/>
    <w:link w:val="BalloonTextChar"/>
    <w:uiPriority w:val="99"/>
    <w:semiHidden/>
    <w:unhideWhenUsed/>
    <w:rsid w:val="0000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2C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35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8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7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hs.gov/ohrp/policy/continuingreview2010.html" TargetMode="External"/><Relationship Id="rId18" Type="http://schemas.openxmlformats.org/officeDocument/2006/relationships/hyperlink" Target="http://www.hhs.gov/ohrp/policy/continuingreview2010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hhs.gov/ohrp/policy/expedited98.html" TargetMode="External"/><Relationship Id="rId17" Type="http://schemas.openxmlformats.org/officeDocument/2006/relationships/hyperlink" Target="http://www.hhs.gov/ohrp/policy/cdebio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hs.gov/ohrp/policy/expedited98.html" TargetMode="External"/><Relationship Id="rId20" Type="http://schemas.openxmlformats.org/officeDocument/2006/relationships/hyperlink" Target="http://www.hhs.gov/ohrp/policy/expedited9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hs.gov/ohrp/policy/expedited9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hs.gov/ohrp/policy/expedited9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hs.gov/ohrp/policy/expedited98.html" TargetMode="External"/><Relationship Id="rId19" Type="http://schemas.openxmlformats.org/officeDocument/2006/relationships/hyperlink" Target="http://www.hhs.gov/ohrp/policy/cdebio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hs.gov/ohrp/policy/continuingreview2010.html" TargetMode="External"/><Relationship Id="rId14" Type="http://schemas.openxmlformats.org/officeDocument/2006/relationships/hyperlink" Target="http://www.hhs.gov/ohrp/policy/expedited98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0DA4-606E-4DC2-AF9F-B0C8AE70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wiesea</dc:creator>
  <cp:lastModifiedBy>Melissa G. Fink</cp:lastModifiedBy>
  <cp:revision>4</cp:revision>
  <cp:lastPrinted>2012-10-10T15:18:00Z</cp:lastPrinted>
  <dcterms:created xsi:type="dcterms:W3CDTF">2012-10-10T15:10:00Z</dcterms:created>
  <dcterms:modified xsi:type="dcterms:W3CDTF">2012-10-10T16:39:00Z</dcterms:modified>
</cp:coreProperties>
</file>